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DA" w:rsidRDefault="00FC3CDA" w:rsidP="00FC3CD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To strengthen and expand activities related to genomic sequencing of pathogens, and for other purposes. </w:t>
      </w:r>
    </w:p>
    <w:p w:rsidR="00FC3CDA" w:rsidRDefault="00FC3CDA" w:rsidP="00FC3CDA">
      <w:pPr>
        <w:widowControl w:val="0"/>
        <w:autoSpaceDE w:val="0"/>
        <w:autoSpaceDN w:val="0"/>
        <w:adjustRightInd w:val="0"/>
        <w:spacing w:after="0" w:line="240" w:lineRule="auto"/>
        <w:rPr>
          <w:rFonts w:ascii="Times New Roman" w:hAnsi="Times New Roman" w:cs="Times New Roman"/>
          <w:sz w:val="24"/>
          <w:szCs w:val="24"/>
        </w:rPr>
      </w:pPr>
    </w:p>
    <w:p w:rsidR="00FC3CDA" w:rsidRDefault="00FC3CDA" w:rsidP="00FC3CDA">
      <w:pPr>
        <w:widowControl w:val="0"/>
        <w:autoSpaceDE w:val="0"/>
        <w:autoSpaceDN w:val="0"/>
        <w:adjustRightInd w:val="0"/>
        <w:spacing w:after="0" w:line="240" w:lineRule="auto"/>
        <w:rPr>
          <w:rFonts w:ascii="Times New Roman" w:hAnsi="Times New Roman" w:cs="Times New Roman"/>
          <w:sz w:val="24"/>
          <w:szCs w:val="24"/>
        </w:rPr>
      </w:pP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Be it enacted by the Senate and House of Representatives of the United States of America in Congress assembled,</w:t>
      </w:r>
    </w:p>
    <w:p w:rsidR="00FC3CDA" w:rsidRDefault="00FC3CDA" w:rsidP="00FC3CDA">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SECTION 1. SHORT TITLE.</w:t>
      </w: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This Act may be cited as the “Tracking Pathogens Act”.</w:t>
      </w:r>
    </w:p>
    <w:p w:rsidR="00FC3CDA" w:rsidRDefault="00FC3CDA" w:rsidP="00FC3CDA">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 2. GENOMIC SEQUENCING.</w:t>
      </w: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(a) Guidance Supporting Genomic Sequencing of Pathogens Collaboration.—The Secretary of Health and Human Services (referred to in this section as the “Secretary”), acting through the Director of the Centers for Disease Control and Prevention and in consultation with the heads of other agencies and departments, as appropriate, shall issue guidance to support collaboration relating to genomic sequencing of pathogens, including the use of new and innovative approaches and technology for the detection, characterization, and sequencing of pathogens, to improve public health surveillance and preparedness and response activities, consistent with section 2824 of the Public Health Service Act, as added by subsection (b). Such guidance shall address the sharing, for public health surveillance purposes, of specimens of such pathogens, between appropriate entities and public health authorities pursuant to the regulations promulgated under section 264(c) of the Health Insurance Portability and Accountability Act of 1996 (42 U.S.C. 1320d–2 note), in a manner that protects personal privacy to the extent required by applicable Federal and State privacy law, at a minimum, and the appropriate use of sequence data derived from such specimens.</w:t>
      </w: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 xml:space="preserve">(b) Genomic Sequencing Program.—Title XXVIII of the Public Health Service Act (42 U.S.C. 300hh et seq.)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amended by adding at the end the following</w:t>
      </w:r>
    </w:p>
    <w:p w:rsidR="00FC3CDA" w:rsidRDefault="00FC3CDA" w:rsidP="00FC3CDA">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 2824. GENOMIC SEQUENCING, ANALYTICS, AND PUBLIC HEALTH SURVEILLANCE OF PATHOGENS PROGRAM.</w:t>
      </w: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“(a) Genomic Sequencing, Analytics, and Public Health Surveillance of Pathogens Program.—The Secretary, acting through the Director of the Centers for Disease Control and Prevention and in consultation with the Director of the National Institutes of Health and heads of other departments and agencies, as appropriate, shall strengthen and expand activities related to genomic sequencing of pathogens, including new and innovative approaches and technology for the detection, characterization, and sequencing of pathogens, analytics, and public health surveillance, including—</w:t>
      </w:r>
    </w:p>
    <w:p w:rsidR="00FC3CDA" w:rsidRDefault="00FC3CDA" w:rsidP="00FC3CDA">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 continuing and expanding activities, which may include existing genomic sequencing activities related to advanced molecular detection, to—</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identify and respond to emerging infectious disease threats; and</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“(B) identify the potential use of genomic sequencing technologies, advanced </w:t>
      </w:r>
      <w:r>
        <w:rPr>
          <w:rFonts w:ascii="Times New Roman" w:hAnsi="Times New Roman" w:cs="Times New Roman"/>
          <w:sz w:val="24"/>
          <w:szCs w:val="24"/>
        </w:rPr>
        <w:lastRenderedPageBreak/>
        <w:t>computing, and other advanced technology, including strategies for environmental sampling, to inform surveillance activities and incorporate the use of such technologies, as appropriate, into related activities;</w:t>
      </w:r>
    </w:p>
    <w:p w:rsidR="00FC3CDA" w:rsidRDefault="00FC3CDA" w:rsidP="00FC3CDA">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providing</w:t>
      </w:r>
      <w:proofErr w:type="gramEnd"/>
      <w:r>
        <w:rPr>
          <w:rFonts w:ascii="Times New Roman" w:hAnsi="Times New Roman" w:cs="Times New Roman"/>
          <w:sz w:val="24"/>
          <w:szCs w:val="24"/>
        </w:rPr>
        <w:t xml:space="preserve"> technical assistance and guidance to State, Tribal, local, and territorial public health departments to increase the capacity of such departments to perform genomic sequencing of pathogens, including recipients of funding under section 2821;</w:t>
      </w:r>
    </w:p>
    <w:p w:rsidR="00FC3CDA" w:rsidRDefault="00FC3CDA" w:rsidP="00FC3CDA">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carrying</w:t>
      </w:r>
      <w:proofErr w:type="gramEnd"/>
      <w:r>
        <w:rPr>
          <w:rFonts w:ascii="Times New Roman" w:hAnsi="Times New Roman" w:cs="Times New Roman"/>
          <w:sz w:val="24"/>
          <w:szCs w:val="24"/>
        </w:rPr>
        <w:t xml:space="preserve"> out activities to enhance the capabilities of the public health workforce with respect to pathogen genomics, epidemiology, and bioinformatics, including through training; and</w:t>
      </w:r>
    </w:p>
    <w:p w:rsidR="00FC3CDA" w:rsidRDefault="00FC3CDA" w:rsidP="00FC3CDA">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continuing</w:t>
      </w:r>
      <w:proofErr w:type="gramEnd"/>
      <w:r>
        <w:rPr>
          <w:rFonts w:ascii="Times New Roman" w:hAnsi="Times New Roman" w:cs="Times New Roman"/>
          <w:sz w:val="24"/>
          <w:szCs w:val="24"/>
        </w:rPr>
        <w:t xml:space="preserve"> and expanding activities, as applicable, with public and private entities, including relevant departments and agencies, laboratories, academic institutions, and industry.</w:t>
      </w: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“(b) Partnerships.—For the purposes of carrying out the activities described in subsection (a), the Secretary, acting through the Director of the Centers for Disease Control and Prevention, may award grants, contracts, or cooperative agreements to academic and other laboratories with expertise in genomic sequencing for public health purposes, including new and innovative approaches to, and related technology for, the detection, characterization, and sequencing of pathogens.</w:t>
      </w: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“(c) Centers of Excellence.—</w:t>
      </w:r>
    </w:p>
    <w:p w:rsidR="00FC3CDA" w:rsidRDefault="00FC3CDA" w:rsidP="00FC3CDA">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In general</w:t>
      </w:r>
      <w:r>
        <w:rPr>
          <w:rFonts w:ascii="Times New Roman" w:hAnsi="Times New Roman" w:cs="Times New Roman"/>
          <w:sz w:val="24"/>
          <w:szCs w:val="24"/>
        </w:rPr>
        <w:t>.—The Secretary, acting through the Director of the Centers for Disease Control and Prevention, shall, as appropriate, award grants, contracts, or cooperative agreements to public health agencies or public health agency partnerships for the establishment or operation of centers of excellence to promote innovation in pathogen genomics and molecular epidemiology to improve the control of and response to pathogens that may cause a public health emergency. Such centers shall, as appropriate—</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identify and evaluate the use of genomics, or other related technologies that may advance public health preparedness and response;</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improve</w:t>
      </w:r>
      <w:proofErr w:type="gramEnd"/>
      <w:r>
        <w:rPr>
          <w:rFonts w:ascii="Times New Roman" w:hAnsi="Times New Roman" w:cs="Times New Roman"/>
          <w:sz w:val="24"/>
          <w:szCs w:val="24"/>
        </w:rPr>
        <w:t xml:space="preserve"> the identification, development, and use of tools for integrating and analyzing genomic and epidemiologic data;</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assist</w:t>
      </w:r>
      <w:proofErr w:type="gramEnd"/>
      <w:r>
        <w:rPr>
          <w:rFonts w:ascii="Times New Roman" w:hAnsi="Times New Roman" w:cs="Times New Roman"/>
          <w:sz w:val="24"/>
          <w:szCs w:val="24"/>
        </w:rPr>
        <w:t xml:space="preserve"> with genomic surveillance of, and response to, infectious diseases, including analysis of pathogen genomic data;</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conduct</w:t>
      </w:r>
      <w:proofErr w:type="gramEnd"/>
      <w:r>
        <w:rPr>
          <w:rFonts w:ascii="Times New Roman" w:hAnsi="Times New Roman" w:cs="Times New Roman"/>
          <w:sz w:val="24"/>
          <w:szCs w:val="24"/>
        </w:rPr>
        <w:t xml:space="preserve"> applied research to improve public health surveillance of, and response to, infectious diseases through innovation in pathogen genomics and molecular epidemiology; </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develop</w:t>
      </w:r>
      <w:proofErr w:type="gramEnd"/>
      <w:r>
        <w:rPr>
          <w:rFonts w:ascii="Times New Roman" w:hAnsi="Times New Roman" w:cs="Times New Roman"/>
          <w:sz w:val="24"/>
          <w:szCs w:val="24"/>
        </w:rPr>
        <w:t xml:space="preserve"> and provide training materials for experts in the fields of genomics, microbiology, bioinformatics, epidemiology, and other fields, as appropriate; and</w:t>
      </w:r>
    </w:p>
    <w:p w:rsidR="00FC3CDA" w:rsidRDefault="00FC3CDA" w:rsidP="00FC3CDA">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(F) </w:t>
      </w:r>
      <w:proofErr w:type="gramStart"/>
      <w:r>
        <w:rPr>
          <w:rFonts w:ascii="Times New Roman" w:hAnsi="Times New Roman" w:cs="Times New Roman"/>
          <w:sz w:val="24"/>
          <w:szCs w:val="24"/>
        </w:rPr>
        <w:t>conduct</w:t>
      </w:r>
      <w:proofErr w:type="gramEnd"/>
      <w:r>
        <w:rPr>
          <w:rFonts w:ascii="Times New Roman" w:hAnsi="Times New Roman" w:cs="Times New Roman"/>
          <w:sz w:val="24"/>
          <w:szCs w:val="24"/>
        </w:rPr>
        <w:t xml:space="preserve"> workforce development through advanced training in academic labs.</w:t>
      </w:r>
    </w:p>
    <w:p w:rsidR="00FC3CDA" w:rsidRDefault="00FC3CDA" w:rsidP="00FC3CDA">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mallCaps/>
          <w:sz w:val="24"/>
          <w:szCs w:val="24"/>
        </w:rPr>
        <w:t>Requirements</w:t>
      </w:r>
      <w:r>
        <w:rPr>
          <w:rFonts w:ascii="Times New Roman" w:hAnsi="Times New Roman" w:cs="Times New Roman"/>
          <w:sz w:val="24"/>
          <w:szCs w:val="24"/>
        </w:rPr>
        <w:t xml:space="preserve">.—To be eligible for an award under paragraph (1), an entity shall submit to the Secretary an application containing such information as the Secretary may require, including a description of how the entity will partner, as applicable, with academic institutions or a consortium of academic partners that have relevant expertise, such as </w:t>
      </w:r>
      <w:r>
        <w:rPr>
          <w:rFonts w:ascii="Times New Roman" w:hAnsi="Times New Roman" w:cs="Times New Roman"/>
          <w:sz w:val="24"/>
          <w:szCs w:val="24"/>
        </w:rPr>
        <w:lastRenderedPageBreak/>
        <w:t>microbial genomics, molecular epidemiology, or the application of bioinformatics or statistics.</w:t>
      </w:r>
    </w:p>
    <w:p w:rsidR="00FC3CDA" w:rsidRDefault="00FC3CDA" w:rsidP="00FC3CDA">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“(d) Authorization.—For purposes of carrying out this section, there are author</w:t>
      </w:r>
      <w:r w:rsidR="00CA2E2C">
        <w:rPr>
          <w:rFonts w:ascii="Times New Roman" w:hAnsi="Times New Roman" w:cs="Times New Roman"/>
          <w:sz w:val="24"/>
          <w:szCs w:val="24"/>
        </w:rPr>
        <w:t>ized to be appropriated $175,000,000</w:t>
      </w:r>
      <w:bookmarkStart w:id="0" w:name="_GoBack"/>
      <w:bookmarkEnd w:id="0"/>
      <w:r>
        <w:rPr>
          <w:rFonts w:ascii="Times New Roman" w:hAnsi="Times New Roman" w:cs="Times New Roman"/>
          <w:sz w:val="24"/>
          <w:szCs w:val="24"/>
        </w:rPr>
        <w:t xml:space="preserve"> for each of fiscal years 2023 through 2027.</w:t>
      </w:r>
      <w:proofErr w:type="gramStart"/>
      <w:r>
        <w:rPr>
          <w:rFonts w:ascii="Times New Roman" w:hAnsi="Times New Roman" w:cs="Times New Roman"/>
          <w:sz w:val="24"/>
          <w:szCs w:val="24"/>
        </w:rPr>
        <w:t>”.</w:t>
      </w:r>
      <w:proofErr w:type="gramEnd"/>
    </w:p>
    <w:p w:rsidR="00F8486A" w:rsidRDefault="00CA2E2C"/>
    <w:sectPr w:rsidR="00F8486A">
      <w:headerReference w:type="default" r:id="rId6"/>
      <w:footerReference w:type="default" r:id="rId7"/>
      <w:pgSz w:w="12240" w:h="15840"/>
      <w:pgMar w:top="1440" w:right="1440" w:bottom="1440" w:left="1440" w:header="720" w:footer="72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DA" w:rsidRDefault="00FC3CDA" w:rsidP="00FC3CDA">
      <w:pPr>
        <w:spacing w:after="0" w:line="240" w:lineRule="auto"/>
      </w:pPr>
      <w:r>
        <w:separator/>
      </w:r>
    </w:p>
  </w:endnote>
  <w:endnote w:type="continuationSeparator" w:id="0">
    <w:p w:rsidR="00FC3CDA" w:rsidRDefault="00FC3CDA" w:rsidP="00FC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E4B" w:rsidRDefault="00FC3CD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pgNum/>
    </w:r>
  </w:p>
  <w:p w:rsidR="00A02E4B" w:rsidRDefault="00CA2E2C">
    <w:pPr>
      <w:widowControl w:val="0"/>
      <w:autoSpaceDE w:val="0"/>
      <w:autoSpaceDN w:val="0"/>
      <w:adjustRightInd w:val="0"/>
      <w:spacing w:after="0" w:line="240" w:lineRule="auto"/>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DA" w:rsidRDefault="00FC3CDA" w:rsidP="00FC3CDA">
      <w:pPr>
        <w:spacing w:after="0" w:line="240" w:lineRule="auto"/>
      </w:pPr>
      <w:r>
        <w:separator/>
      </w:r>
    </w:p>
  </w:footnote>
  <w:footnote w:type="continuationSeparator" w:id="0">
    <w:p w:rsidR="00FC3CDA" w:rsidRDefault="00FC3CDA" w:rsidP="00FC3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E4B" w:rsidRDefault="00CA2E2C">
    <w:pPr>
      <w:widowControl w:val="0"/>
      <w:autoSpaceDE w:val="0"/>
      <w:autoSpaceDN w:val="0"/>
      <w:adjustRightInd w:val="0"/>
      <w:spacing w:after="0" w:line="240" w:lineRule="auto"/>
      <w:rPr>
        <w:rFonts w:ascii="Helvetica" w:hAnsi="Helvetica" w:cs="Helvetica"/>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DA"/>
    <w:rsid w:val="005D6734"/>
    <w:rsid w:val="00844A9C"/>
    <w:rsid w:val="00847B93"/>
    <w:rsid w:val="00CA2E2C"/>
    <w:rsid w:val="00FC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E3F3"/>
  <w15:chartTrackingRefBased/>
  <w15:docId w15:val="{129EADB0-46F2-455D-9219-898AF427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D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3CDA"/>
    <w:rPr>
      <w:sz w:val="16"/>
      <w:szCs w:val="16"/>
    </w:rPr>
  </w:style>
  <w:style w:type="paragraph" w:styleId="CommentText">
    <w:name w:val="annotation text"/>
    <w:basedOn w:val="Normal"/>
    <w:link w:val="CommentTextChar"/>
    <w:uiPriority w:val="99"/>
    <w:semiHidden/>
    <w:unhideWhenUsed/>
    <w:rsid w:val="00FC3CDA"/>
    <w:pPr>
      <w:spacing w:line="240" w:lineRule="auto"/>
    </w:pPr>
    <w:rPr>
      <w:sz w:val="20"/>
      <w:szCs w:val="20"/>
    </w:rPr>
  </w:style>
  <w:style w:type="character" w:customStyle="1" w:styleId="CommentTextChar">
    <w:name w:val="Comment Text Char"/>
    <w:basedOn w:val="DefaultParagraphFont"/>
    <w:link w:val="CommentText"/>
    <w:uiPriority w:val="99"/>
    <w:semiHidden/>
    <w:rsid w:val="00FC3CDA"/>
    <w:rPr>
      <w:rFonts w:eastAsiaTheme="minorEastAsia"/>
      <w:sz w:val="20"/>
      <w:szCs w:val="20"/>
    </w:rPr>
  </w:style>
  <w:style w:type="character" w:styleId="LineNumber">
    <w:name w:val="line number"/>
    <w:basedOn w:val="DefaultParagraphFont"/>
    <w:uiPriority w:val="99"/>
    <w:semiHidden/>
    <w:unhideWhenUsed/>
    <w:rsid w:val="00FC3CDA"/>
  </w:style>
  <w:style w:type="paragraph" w:styleId="BalloonText">
    <w:name w:val="Balloon Text"/>
    <w:basedOn w:val="Normal"/>
    <w:link w:val="BalloonTextChar"/>
    <w:uiPriority w:val="99"/>
    <w:semiHidden/>
    <w:unhideWhenUsed/>
    <w:rsid w:val="00FC3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CDA"/>
    <w:rPr>
      <w:rFonts w:ascii="Segoe UI" w:eastAsiaTheme="minorEastAsia" w:hAnsi="Segoe UI" w:cs="Segoe UI"/>
      <w:sz w:val="18"/>
      <w:szCs w:val="18"/>
    </w:rPr>
  </w:style>
  <w:style w:type="paragraph" w:styleId="Header">
    <w:name w:val="header"/>
    <w:basedOn w:val="Normal"/>
    <w:link w:val="HeaderChar"/>
    <w:uiPriority w:val="99"/>
    <w:unhideWhenUsed/>
    <w:rsid w:val="00FC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DA"/>
    <w:rPr>
      <w:rFonts w:eastAsiaTheme="minorEastAsia"/>
    </w:rPr>
  </w:style>
  <w:style w:type="paragraph" w:styleId="Footer">
    <w:name w:val="footer"/>
    <w:basedOn w:val="Normal"/>
    <w:link w:val="FooterChar"/>
    <w:uiPriority w:val="99"/>
    <w:unhideWhenUsed/>
    <w:rsid w:val="00FC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D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Dugan, Erin (Baldwin)</dc:creator>
  <cp:keywords/>
  <dc:description/>
  <cp:lastModifiedBy>Dugan, Erin (Baldwin)</cp:lastModifiedBy>
  <cp:revision>2</cp:revision>
  <dcterms:created xsi:type="dcterms:W3CDTF">2022-01-24T21:26:00Z</dcterms:created>
  <dcterms:modified xsi:type="dcterms:W3CDTF">2022-01-24T21:26:00Z</dcterms:modified>
</cp:coreProperties>
</file>