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AF563" w14:textId="77777777" w:rsidR="00451823" w:rsidRDefault="000F41A5" w:rsidP="000F41A5">
      <w:pPr>
        <w:spacing w:after="0"/>
        <w:jc w:val="center"/>
        <w:rPr>
          <w:b/>
          <w:sz w:val="32"/>
          <w:szCs w:val="32"/>
          <w:u w:val="single"/>
        </w:rPr>
      </w:pPr>
      <w:r w:rsidRPr="000F41A5">
        <w:rPr>
          <w:b/>
          <w:sz w:val="32"/>
          <w:szCs w:val="32"/>
          <w:u w:val="single"/>
        </w:rPr>
        <w:t>The Competitive Dollar for Jobs and Prosperity Act</w:t>
      </w:r>
    </w:p>
    <w:p w14:paraId="5ED97BDF" w14:textId="77777777" w:rsidR="009D198A" w:rsidRDefault="009D198A" w:rsidP="000F41A5">
      <w:pPr>
        <w:pStyle w:val="NoSpacing"/>
        <w:jc w:val="center"/>
        <w:rPr>
          <w:b/>
          <w:i/>
          <w:sz w:val="28"/>
        </w:rPr>
      </w:pPr>
    </w:p>
    <w:p w14:paraId="6A64BCCA" w14:textId="194DF5C0" w:rsidR="000F41A5" w:rsidRPr="009D198A" w:rsidRDefault="000F41A5" w:rsidP="000F41A5">
      <w:pPr>
        <w:pStyle w:val="NoSpacing"/>
        <w:jc w:val="center"/>
        <w:rPr>
          <w:b/>
          <w:i/>
          <w:sz w:val="28"/>
        </w:rPr>
      </w:pPr>
      <w:r w:rsidRPr="009D198A">
        <w:rPr>
          <w:b/>
          <w:i/>
          <w:sz w:val="28"/>
        </w:rPr>
        <w:t>Senators Tammy Baldwin (D-WI) and Josh Hawley (R-MO)</w:t>
      </w:r>
    </w:p>
    <w:p w14:paraId="35AB8BD1" w14:textId="77777777" w:rsidR="000F41A5" w:rsidRDefault="000F41A5" w:rsidP="000F41A5">
      <w:pPr>
        <w:pStyle w:val="NoSpacing"/>
      </w:pPr>
    </w:p>
    <w:p w14:paraId="111FA320" w14:textId="5914EE66" w:rsidR="000F41A5" w:rsidRPr="009D198A" w:rsidRDefault="009D198A" w:rsidP="000F41A5">
      <w:pPr>
        <w:pStyle w:val="NoSpacing"/>
        <w:rPr>
          <w:sz w:val="28"/>
        </w:rPr>
      </w:pPr>
      <w:r>
        <w:rPr>
          <w:b/>
          <w:sz w:val="28"/>
        </w:rPr>
        <w:t>P</w:t>
      </w:r>
      <w:r w:rsidR="000F41A5" w:rsidRPr="009D198A">
        <w:rPr>
          <w:b/>
          <w:sz w:val="28"/>
        </w:rPr>
        <w:t>roblem</w:t>
      </w:r>
      <w:r w:rsidR="00242160" w:rsidRPr="009D198A">
        <w:rPr>
          <w:sz w:val="28"/>
        </w:rPr>
        <w:t xml:space="preserve">: </w:t>
      </w:r>
      <w:r w:rsidR="00995E28" w:rsidRPr="009D198A">
        <w:rPr>
          <w:rFonts w:cs="Times New Roman"/>
          <w:sz w:val="28"/>
          <w:szCs w:val="24"/>
        </w:rPr>
        <w:t xml:space="preserve">For two decades, foreign countries, including China, have manipulated their currencies to boost their exports while making American products more expensive abroad. Foreign purchases of U.S. stocks, bonds and other assets have also led to an overvalued American dollar that has put our businesses and workers at a disadvantage. As a result, our trade deficit has exploded and 90,000 factories have closed down, thousands of family farms have gone bankrupt, </w:t>
      </w:r>
      <w:r w:rsidR="00462796" w:rsidRPr="009D198A">
        <w:rPr>
          <w:rFonts w:cs="Times New Roman"/>
          <w:sz w:val="28"/>
          <w:szCs w:val="24"/>
        </w:rPr>
        <w:t xml:space="preserve">and millions of </w:t>
      </w:r>
      <w:r w:rsidR="005C5806" w:rsidRPr="009D198A">
        <w:rPr>
          <w:sz w:val="28"/>
        </w:rPr>
        <w:t xml:space="preserve">manufacturing workers </w:t>
      </w:r>
      <w:r w:rsidR="00462796" w:rsidRPr="009D198A">
        <w:rPr>
          <w:sz w:val="28"/>
        </w:rPr>
        <w:t>have lost</w:t>
      </w:r>
      <w:r w:rsidR="005C5806" w:rsidRPr="009D198A">
        <w:rPr>
          <w:sz w:val="28"/>
        </w:rPr>
        <w:t xml:space="preserve"> their jobs.</w:t>
      </w:r>
      <w:r w:rsidR="005C5806" w:rsidRPr="009D198A">
        <w:rPr>
          <w:rStyle w:val="FootnoteReference"/>
          <w:sz w:val="28"/>
        </w:rPr>
        <w:footnoteReference w:id="1"/>
      </w:r>
    </w:p>
    <w:p w14:paraId="05C1C012" w14:textId="77777777" w:rsidR="000F41A5" w:rsidRPr="009D198A" w:rsidRDefault="000F41A5" w:rsidP="000F41A5">
      <w:pPr>
        <w:pStyle w:val="NoSpacing"/>
        <w:rPr>
          <w:sz w:val="28"/>
        </w:rPr>
      </w:pPr>
    </w:p>
    <w:p w14:paraId="74F223EA" w14:textId="77777777" w:rsidR="005C5806" w:rsidRPr="009D198A" w:rsidRDefault="005C5806" w:rsidP="000F41A5">
      <w:pPr>
        <w:pStyle w:val="NoSpacing"/>
        <w:rPr>
          <w:sz w:val="28"/>
        </w:rPr>
      </w:pPr>
      <w:r w:rsidRPr="009D198A">
        <w:rPr>
          <w:sz w:val="28"/>
        </w:rPr>
        <w:t xml:space="preserve">While foreign governments have reduced their currency manipulation in recent years, the dollar is still rising due to private investment from abroad pouring into our bonds, stocks, real estate, and other financial products. </w:t>
      </w:r>
      <w:r w:rsidR="00B220FD" w:rsidRPr="009D198A">
        <w:rPr>
          <w:sz w:val="28"/>
        </w:rPr>
        <w:t>These private purchases have driven the value of the dol</w:t>
      </w:r>
      <w:r w:rsidR="00854EE9" w:rsidRPr="009D198A">
        <w:rPr>
          <w:sz w:val="28"/>
        </w:rPr>
        <w:t xml:space="preserve">lar up by 20 percent since 2014, making </w:t>
      </w:r>
      <w:r w:rsidR="00854EE9" w:rsidRPr="009D198A">
        <w:rPr>
          <w:i/>
          <w:sz w:val="28"/>
        </w:rPr>
        <w:t>all</w:t>
      </w:r>
      <w:r w:rsidR="00854EE9" w:rsidRPr="009D198A">
        <w:rPr>
          <w:sz w:val="28"/>
        </w:rPr>
        <w:t xml:space="preserve"> U.S. exports</w:t>
      </w:r>
      <w:r w:rsidR="00BB5053" w:rsidRPr="009D198A">
        <w:rPr>
          <w:sz w:val="28"/>
        </w:rPr>
        <w:t xml:space="preserve"> </w:t>
      </w:r>
      <w:r w:rsidR="00854EE9" w:rsidRPr="009D198A">
        <w:rPr>
          <w:sz w:val="28"/>
        </w:rPr>
        <w:t>that much less competitive</w:t>
      </w:r>
      <w:r w:rsidR="00BB5053" w:rsidRPr="009D198A">
        <w:rPr>
          <w:sz w:val="28"/>
        </w:rPr>
        <w:t>.</w:t>
      </w:r>
      <w:r w:rsidR="00854EE9" w:rsidRPr="009D198A">
        <w:rPr>
          <w:sz w:val="28"/>
        </w:rPr>
        <w:t xml:space="preserve"> </w:t>
      </w:r>
      <w:r w:rsidR="00BB5053" w:rsidRPr="009D198A">
        <w:rPr>
          <w:sz w:val="28"/>
        </w:rPr>
        <w:t xml:space="preserve">The decline has been felt acutely in trade-sensitive industries like agriculture and manufacturing, which compete in global markets. </w:t>
      </w:r>
    </w:p>
    <w:p w14:paraId="0858BCC0" w14:textId="77777777" w:rsidR="00BB5053" w:rsidRPr="009D198A" w:rsidRDefault="00BB5053" w:rsidP="000F41A5">
      <w:pPr>
        <w:pStyle w:val="NoSpacing"/>
        <w:rPr>
          <w:sz w:val="28"/>
        </w:rPr>
      </w:pPr>
      <w:bookmarkStart w:id="0" w:name="_GoBack"/>
      <w:bookmarkEnd w:id="0"/>
    </w:p>
    <w:p w14:paraId="4F4DC53A" w14:textId="07A5AD31" w:rsidR="00BB5053" w:rsidRPr="009D198A" w:rsidRDefault="009D198A" w:rsidP="000F41A5">
      <w:pPr>
        <w:pStyle w:val="NoSpacing"/>
        <w:rPr>
          <w:sz w:val="28"/>
        </w:rPr>
      </w:pPr>
      <w:r>
        <w:rPr>
          <w:b/>
          <w:sz w:val="28"/>
        </w:rPr>
        <w:t>S</w:t>
      </w:r>
      <w:r w:rsidR="00BB5053" w:rsidRPr="009D198A">
        <w:rPr>
          <w:b/>
          <w:sz w:val="28"/>
        </w:rPr>
        <w:t>olution</w:t>
      </w:r>
      <w:r w:rsidR="00BB5053" w:rsidRPr="009D198A">
        <w:rPr>
          <w:sz w:val="28"/>
        </w:rPr>
        <w:t xml:space="preserve">: </w:t>
      </w:r>
      <w:r>
        <w:rPr>
          <w:sz w:val="28"/>
        </w:rPr>
        <w:t>T</w:t>
      </w:r>
      <w:r w:rsidR="00BB5053" w:rsidRPr="009D198A">
        <w:rPr>
          <w:sz w:val="28"/>
        </w:rPr>
        <w:t xml:space="preserve">he </w:t>
      </w:r>
      <w:r w:rsidR="00BB5053" w:rsidRPr="009D198A">
        <w:rPr>
          <w:i/>
          <w:sz w:val="28"/>
        </w:rPr>
        <w:t>Competitive</w:t>
      </w:r>
      <w:r w:rsidR="00BB5053" w:rsidRPr="009D198A">
        <w:rPr>
          <w:b/>
          <w:i/>
          <w:sz w:val="28"/>
        </w:rPr>
        <w:t xml:space="preserve"> </w:t>
      </w:r>
      <w:r w:rsidR="00BB5053" w:rsidRPr="009D198A">
        <w:rPr>
          <w:i/>
          <w:sz w:val="28"/>
        </w:rPr>
        <w:t>Dollar for Jobs and Prosperity Act</w:t>
      </w:r>
      <w:r w:rsidR="00BB5053" w:rsidRPr="009D198A">
        <w:rPr>
          <w:sz w:val="28"/>
        </w:rPr>
        <w:t xml:space="preserve"> would bring the dollar into alignment by placing a small fee </w:t>
      </w:r>
      <w:r w:rsidR="000C6D4A" w:rsidRPr="009D198A">
        <w:rPr>
          <w:sz w:val="28"/>
        </w:rPr>
        <w:t xml:space="preserve">called a “market access charge” </w:t>
      </w:r>
      <w:r w:rsidR="00BB5053" w:rsidRPr="009D198A">
        <w:rPr>
          <w:sz w:val="28"/>
        </w:rPr>
        <w:t xml:space="preserve">on foreign purchases of U.S. </w:t>
      </w:r>
      <w:r w:rsidR="000C6D4A" w:rsidRPr="009D198A">
        <w:rPr>
          <w:sz w:val="28"/>
        </w:rPr>
        <w:t>stocks, bonds, and other assets.</w:t>
      </w:r>
      <w:r w:rsidR="00BB5053" w:rsidRPr="009D198A">
        <w:rPr>
          <w:sz w:val="28"/>
        </w:rPr>
        <w:t xml:space="preserve"> </w:t>
      </w:r>
      <w:r w:rsidR="000C6D4A" w:rsidRPr="009D198A">
        <w:rPr>
          <w:sz w:val="28"/>
        </w:rPr>
        <w:t>This fee would make U.S. exports more competitive and gradually reduce our trade deficit until it is within an acceptable range (plus or minus half a percent of GDP). Going forward the Federal Reserve is charged with keeping the dollar at its trade balancing price.</w:t>
      </w:r>
    </w:p>
    <w:p w14:paraId="2F1BCA22" w14:textId="77777777" w:rsidR="009D198A" w:rsidRDefault="009D198A" w:rsidP="000F41A5">
      <w:pPr>
        <w:pStyle w:val="NoSpacing"/>
        <w:rPr>
          <w:sz w:val="28"/>
        </w:rPr>
      </w:pPr>
    </w:p>
    <w:p w14:paraId="4CC6396A" w14:textId="79F1D656" w:rsidR="0026524E" w:rsidRPr="009D198A" w:rsidRDefault="000C6D4A" w:rsidP="000F41A5">
      <w:pPr>
        <w:pStyle w:val="NoSpacing"/>
        <w:rPr>
          <w:sz w:val="28"/>
        </w:rPr>
      </w:pPr>
      <w:r w:rsidRPr="009D198A">
        <w:rPr>
          <w:b/>
          <w:sz w:val="28"/>
        </w:rPr>
        <w:t>Impact</w:t>
      </w:r>
      <w:r w:rsidR="009D198A">
        <w:rPr>
          <w:sz w:val="28"/>
        </w:rPr>
        <w:t>: B</w:t>
      </w:r>
      <w:r w:rsidRPr="009D198A">
        <w:rPr>
          <w:sz w:val="28"/>
        </w:rPr>
        <w:t>ringing the dollar into alignment over a period of six years could add nearly $1 trillion to our GDP</w:t>
      </w:r>
      <w:r w:rsidR="0026524E" w:rsidRPr="009D198A">
        <w:rPr>
          <w:sz w:val="28"/>
        </w:rPr>
        <w:t>,</w:t>
      </w:r>
      <w:r w:rsidRPr="009D198A">
        <w:rPr>
          <w:sz w:val="28"/>
        </w:rPr>
        <w:t xml:space="preserve"> create over five million new jobs</w:t>
      </w:r>
      <w:r w:rsidR="0026524E" w:rsidRPr="009D198A">
        <w:rPr>
          <w:sz w:val="28"/>
        </w:rPr>
        <w:t xml:space="preserve">, raise over </w:t>
      </w:r>
      <w:r w:rsidRPr="009D198A">
        <w:rPr>
          <w:sz w:val="28"/>
        </w:rPr>
        <w:t>$2 trillion in revenue</w:t>
      </w:r>
      <w:r w:rsidR="0026524E" w:rsidRPr="009D198A">
        <w:rPr>
          <w:sz w:val="28"/>
        </w:rPr>
        <w:t>.</w:t>
      </w:r>
      <w:r w:rsidR="000D1B79" w:rsidRPr="009D198A">
        <w:rPr>
          <w:rStyle w:val="FootnoteReference"/>
          <w:sz w:val="28"/>
        </w:rPr>
        <w:footnoteReference w:id="2"/>
      </w:r>
      <w:r w:rsidR="009D198A">
        <w:rPr>
          <w:rStyle w:val="FootnoteReference"/>
          <w:sz w:val="28"/>
        </w:rPr>
        <w:footnoteReference w:id="3"/>
      </w:r>
    </w:p>
    <w:p w14:paraId="6B9565CE" w14:textId="77777777" w:rsidR="000C6D4A" w:rsidRPr="009D198A" w:rsidRDefault="0026524E" w:rsidP="000F41A5">
      <w:pPr>
        <w:pStyle w:val="NoSpacing"/>
        <w:rPr>
          <w:sz w:val="28"/>
        </w:rPr>
      </w:pPr>
      <w:r w:rsidRPr="009D198A">
        <w:rPr>
          <w:sz w:val="28"/>
        </w:rPr>
        <w:t xml:space="preserve"> </w:t>
      </w:r>
    </w:p>
    <w:p w14:paraId="5D6F88EB" w14:textId="4AF87E92" w:rsidR="000C6D4A" w:rsidRPr="009D198A" w:rsidRDefault="0026524E" w:rsidP="000F41A5">
      <w:pPr>
        <w:pStyle w:val="NoSpacing"/>
        <w:rPr>
          <w:sz w:val="28"/>
        </w:rPr>
      </w:pPr>
      <w:r w:rsidRPr="009D198A">
        <w:rPr>
          <w:b/>
          <w:sz w:val="28"/>
        </w:rPr>
        <w:t>Support</w:t>
      </w:r>
      <w:r w:rsidRPr="009D198A">
        <w:rPr>
          <w:sz w:val="28"/>
        </w:rPr>
        <w:t>:</w:t>
      </w:r>
      <w:r w:rsidRPr="009D198A">
        <w:rPr>
          <w:b/>
          <w:sz w:val="28"/>
        </w:rPr>
        <w:t xml:space="preserve"> </w:t>
      </w:r>
      <w:r w:rsidR="009D198A">
        <w:rPr>
          <w:sz w:val="28"/>
        </w:rPr>
        <w:t>T</w:t>
      </w:r>
      <w:r w:rsidRPr="009D198A">
        <w:rPr>
          <w:sz w:val="28"/>
        </w:rPr>
        <w:t>he legislation is supported by the Coalition for a Prosperous America (a coalition of manufacturers, organized labor, farmers, and ranchers); National Association of Pipe Fabricators; National Farmers Union; JOA Industries; Meyer Manufacturing, Lapham-Hickey Steel, Team Industries</w:t>
      </w:r>
      <w:r w:rsidR="009D198A" w:rsidRPr="009D198A">
        <w:rPr>
          <w:sz w:val="28"/>
        </w:rPr>
        <w:t>.</w:t>
      </w:r>
    </w:p>
    <w:sectPr w:rsidR="000C6D4A" w:rsidRPr="009D1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43244" w14:textId="77777777" w:rsidR="005C5806" w:rsidRDefault="005C5806" w:rsidP="005C5806">
      <w:pPr>
        <w:spacing w:after="0"/>
      </w:pPr>
      <w:r>
        <w:separator/>
      </w:r>
    </w:p>
  </w:endnote>
  <w:endnote w:type="continuationSeparator" w:id="0">
    <w:p w14:paraId="13843A48" w14:textId="77777777" w:rsidR="005C5806" w:rsidRDefault="005C5806" w:rsidP="005C5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EB648" w14:textId="77777777" w:rsidR="005C5806" w:rsidRDefault="005C5806" w:rsidP="005C5806">
      <w:pPr>
        <w:spacing w:after="0"/>
      </w:pPr>
      <w:r>
        <w:separator/>
      </w:r>
    </w:p>
  </w:footnote>
  <w:footnote w:type="continuationSeparator" w:id="0">
    <w:p w14:paraId="3F7B581E" w14:textId="77777777" w:rsidR="005C5806" w:rsidRDefault="005C5806" w:rsidP="005C5806">
      <w:pPr>
        <w:spacing w:after="0"/>
      </w:pPr>
      <w:r>
        <w:continuationSeparator/>
      </w:r>
    </w:p>
  </w:footnote>
  <w:footnote w:id="1">
    <w:p w14:paraId="22A32BEA" w14:textId="77777777" w:rsidR="005C5806" w:rsidRDefault="005C5806">
      <w:pPr>
        <w:pStyle w:val="FootnoteText"/>
      </w:pPr>
      <w:r>
        <w:rPr>
          <w:rStyle w:val="FootnoteReference"/>
        </w:rPr>
        <w:footnoteRef/>
      </w:r>
      <w:r>
        <w:t xml:space="preserve"> </w:t>
      </w:r>
      <w:hyperlink r:id="rId1" w:history="1">
        <w:r w:rsidR="0026524E">
          <w:rPr>
            <w:rStyle w:val="Hyperlink"/>
          </w:rPr>
          <w:t>https://www.epi.org/publication/the-china-toll-deepens-growth-in-the-bilateral-trade-deficit-between-2001-and-2017-cost-3-4-million-u-s-jobs-with-losses-in-every-state-and-congressional-district/</w:t>
        </w:r>
      </w:hyperlink>
    </w:p>
  </w:footnote>
  <w:footnote w:id="2">
    <w:p w14:paraId="658DEB8B" w14:textId="1D4738B0" w:rsidR="000D1B79" w:rsidRDefault="000D1B79">
      <w:pPr>
        <w:pStyle w:val="FootnoteText"/>
      </w:pPr>
      <w:r>
        <w:rPr>
          <w:rStyle w:val="FootnoteReference"/>
        </w:rPr>
        <w:footnoteRef/>
      </w:r>
      <w:r>
        <w:t xml:space="preserve"> </w:t>
      </w:r>
      <w:hyperlink r:id="rId2" w:history="1">
        <w:r>
          <w:rPr>
            <w:rStyle w:val="Hyperlink"/>
          </w:rPr>
          <w:t>https://www.prosperousamerica.org/quantifying_economic_growth_job_creation_competitive_dollar</w:t>
        </w:r>
      </w:hyperlink>
      <w:r>
        <w:t xml:space="preserve"> </w:t>
      </w:r>
    </w:p>
  </w:footnote>
  <w:footnote w:id="3">
    <w:p w14:paraId="4DB8A185" w14:textId="46C54752" w:rsidR="009D198A" w:rsidRDefault="009D198A">
      <w:pPr>
        <w:pStyle w:val="FootnoteText"/>
      </w:pPr>
      <w:r>
        <w:rPr>
          <w:rStyle w:val="FootnoteReference"/>
        </w:rPr>
        <w:footnoteRef/>
      </w:r>
      <w:hyperlink r:id="rId3" w:history="1">
        <w:r>
          <w:rPr>
            <w:rStyle w:val="Hyperlink"/>
          </w:rPr>
          <w:t>https://www.baldwin.senate.gov/imo/media/doc/Hansen%202019.06.15.DOC%20Market%20Access%20Charge%20(MAC)%20Towards%20Accelerated%20Growth%20and%20Balanced%20Budget.pdf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A5"/>
    <w:rsid w:val="000C6D4A"/>
    <w:rsid w:val="000D1B79"/>
    <w:rsid w:val="000F41A5"/>
    <w:rsid w:val="00242160"/>
    <w:rsid w:val="0026524E"/>
    <w:rsid w:val="002E73BD"/>
    <w:rsid w:val="004024A6"/>
    <w:rsid w:val="00462796"/>
    <w:rsid w:val="005C5806"/>
    <w:rsid w:val="00854EE9"/>
    <w:rsid w:val="009256FB"/>
    <w:rsid w:val="00995E28"/>
    <w:rsid w:val="009D198A"/>
    <w:rsid w:val="00B220FD"/>
    <w:rsid w:val="00BB5053"/>
    <w:rsid w:val="00DD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2B0D"/>
  <w15:chartTrackingRefBased/>
  <w15:docId w15:val="{87013A76-AE8D-49AC-BEF2-D065F356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9256FB"/>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6FB"/>
    <w:pPr>
      <w:spacing w:after="0" w:line="240" w:lineRule="auto"/>
      <w:contextualSpacing/>
    </w:pPr>
    <w:rPr>
      <w:rFonts w:ascii="Times New Roman" w:hAnsi="Times New Roman"/>
      <w:sz w:val="24"/>
    </w:rPr>
  </w:style>
  <w:style w:type="paragraph" w:styleId="FootnoteText">
    <w:name w:val="footnote text"/>
    <w:basedOn w:val="Normal"/>
    <w:link w:val="FootnoteTextChar"/>
    <w:uiPriority w:val="99"/>
    <w:semiHidden/>
    <w:unhideWhenUsed/>
    <w:rsid w:val="005C5806"/>
    <w:pPr>
      <w:spacing w:after="0"/>
    </w:pPr>
    <w:rPr>
      <w:sz w:val="20"/>
      <w:szCs w:val="20"/>
    </w:rPr>
  </w:style>
  <w:style w:type="character" w:customStyle="1" w:styleId="FootnoteTextChar">
    <w:name w:val="Footnote Text Char"/>
    <w:basedOn w:val="DefaultParagraphFont"/>
    <w:link w:val="FootnoteText"/>
    <w:uiPriority w:val="99"/>
    <w:semiHidden/>
    <w:rsid w:val="005C5806"/>
    <w:rPr>
      <w:rFonts w:ascii="Times New Roman" w:hAnsi="Times New Roman"/>
      <w:sz w:val="20"/>
      <w:szCs w:val="20"/>
    </w:rPr>
  </w:style>
  <w:style w:type="character" w:styleId="FootnoteReference">
    <w:name w:val="footnote reference"/>
    <w:basedOn w:val="DefaultParagraphFont"/>
    <w:uiPriority w:val="99"/>
    <w:semiHidden/>
    <w:unhideWhenUsed/>
    <w:rsid w:val="005C5806"/>
    <w:rPr>
      <w:vertAlign w:val="superscript"/>
    </w:rPr>
  </w:style>
  <w:style w:type="character" w:styleId="CommentReference">
    <w:name w:val="annotation reference"/>
    <w:basedOn w:val="DefaultParagraphFont"/>
    <w:uiPriority w:val="99"/>
    <w:semiHidden/>
    <w:unhideWhenUsed/>
    <w:rsid w:val="0026524E"/>
    <w:rPr>
      <w:sz w:val="16"/>
      <w:szCs w:val="16"/>
    </w:rPr>
  </w:style>
  <w:style w:type="paragraph" w:styleId="CommentText">
    <w:name w:val="annotation text"/>
    <w:basedOn w:val="Normal"/>
    <w:link w:val="CommentTextChar"/>
    <w:uiPriority w:val="99"/>
    <w:semiHidden/>
    <w:unhideWhenUsed/>
    <w:rsid w:val="0026524E"/>
    <w:rPr>
      <w:sz w:val="20"/>
      <w:szCs w:val="20"/>
    </w:rPr>
  </w:style>
  <w:style w:type="character" w:customStyle="1" w:styleId="CommentTextChar">
    <w:name w:val="Comment Text Char"/>
    <w:basedOn w:val="DefaultParagraphFont"/>
    <w:link w:val="CommentText"/>
    <w:uiPriority w:val="99"/>
    <w:semiHidden/>
    <w:rsid w:val="002652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524E"/>
    <w:rPr>
      <w:b/>
      <w:bCs/>
    </w:rPr>
  </w:style>
  <w:style w:type="character" w:customStyle="1" w:styleId="CommentSubjectChar">
    <w:name w:val="Comment Subject Char"/>
    <w:basedOn w:val="CommentTextChar"/>
    <w:link w:val="CommentSubject"/>
    <w:uiPriority w:val="99"/>
    <w:semiHidden/>
    <w:rsid w:val="0026524E"/>
    <w:rPr>
      <w:rFonts w:ascii="Times New Roman" w:hAnsi="Times New Roman"/>
      <w:b/>
      <w:bCs/>
      <w:sz w:val="20"/>
      <w:szCs w:val="20"/>
    </w:rPr>
  </w:style>
  <w:style w:type="paragraph" w:styleId="BalloonText">
    <w:name w:val="Balloon Text"/>
    <w:basedOn w:val="Normal"/>
    <w:link w:val="BalloonTextChar"/>
    <w:uiPriority w:val="99"/>
    <w:semiHidden/>
    <w:unhideWhenUsed/>
    <w:rsid w:val="002652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4E"/>
    <w:rPr>
      <w:rFonts w:ascii="Segoe UI" w:hAnsi="Segoe UI" w:cs="Segoe UI"/>
      <w:sz w:val="18"/>
      <w:szCs w:val="18"/>
    </w:rPr>
  </w:style>
  <w:style w:type="character" w:styleId="Hyperlink">
    <w:name w:val="Hyperlink"/>
    <w:basedOn w:val="DefaultParagraphFont"/>
    <w:uiPriority w:val="99"/>
    <w:semiHidden/>
    <w:unhideWhenUsed/>
    <w:rsid w:val="00265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aldwin.senate.gov/imo/media/doc/Hansen%202019.06.15.DOC%20Market%20Access%20Charge%20(MAC)%20Towards%20Accelerated%20Growth%20and%20Balanced%20Budget.pdf" TargetMode="External"/><Relationship Id="rId2" Type="http://schemas.openxmlformats.org/officeDocument/2006/relationships/hyperlink" Target="https://www.prosperousamerica.org/quantifying_economic_growth_job_creation_competitive_dollar" TargetMode="External"/><Relationship Id="rId1" Type="http://schemas.openxmlformats.org/officeDocument/2006/relationships/hyperlink" Target="https://www.epi.org/publication/the-china-toll-deepens-growth-in-the-bilateral-trade-deficit-between-2001-and-2017-cost-3-4-million-u-s-jobs-with-losses-in-every-state-and-congressional-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83DF-167F-44B7-B9D5-5130A086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Conlan, Brian (Baldwin)</dc:creator>
  <cp:keywords/>
  <dc:description/>
  <cp:lastModifiedBy>Hampton, Kasey (Baldwin)</cp:lastModifiedBy>
  <cp:revision>2</cp:revision>
  <dcterms:created xsi:type="dcterms:W3CDTF">2019-07-30T14:58:00Z</dcterms:created>
  <dcterms:modified xsi:type="dcterms:W3CDTF">2019-07-30T14:58:00Z</dcterms:modified>
</cp:coreProperties>
</file>